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hint="eastAsia" w:asciiTheme="minorEastAsia" w:hAnsiTheme="minorEastAsia" w:eastAsiaTheme="minorEastAsia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  <w:t>泉州理工教育基金会</w:t>
      </w:r>
      <w:r>
        <w:rPr>
          <w:rFonts w:hint="eastAsia" w:asciiTheme="minorEastAsia" w:hAnsiTheme="minorEastAsia"/>
          <w:b/>
          <w:bCs/>
          <w:sz w:val="32"/>
          <w:szCs w:val="32"/>
        </w:rPr>
        <w:t>资产管理</w:t>
      </w:r>
      <w:r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  <w:t>办法</w:t>
      </w:r>
    </w:p>
    <w:bookmarkEnd w:id="0"/>
    <w:p>
      <w:pPr>
        <w:widowControl/>
        <w:spacing w:line="360" w:lineRule="auto"/>
        <w:jc w:val="center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4"/>
          <w:szCs w:val="24"/>
        </w:rPr>
        <w:t>第一章</w:t>
      </w:r>
      <w:r>
        <w:rPr>
          <w:rFonts w:hint="eastAsia" w:cs="宋体" w:asciiTheme="minorEastAsia" w:hAnsiTheme="minorEastAsia"/>
          <w:b/>
          <w:bCs/>
          <w:color w:val="000000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cs="宋体" w:asciiTheme="minorEastAsia" w:hAnsiTheme="minorEastAsia"/>
          <w:b/>
          <w:bCs/>
          <w:color w:val="000000"/>
          <w:kern w:val="0"/>
          <w:sz w:val="24"/>
          <w:szCs w:val="24"/>
        </w:rPr>
        <w:t>总则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4"/>
          <w:szCs w:val="24"/>
        </w:rPr>
        <w:t>第一条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 为规范泉州理工教育基金会（以下简称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eastAsia="zh-CN"/>
        </w:rPr>
        <w:t>“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基金会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eastAsia="zh-CN"/>
        </w:rPr>
        <w:t>”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）资产的使用和管理，根据《民间非盈利组织会计制度》、《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泉州理工教育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基金会章程》等相关规定，结合基金会的实际情况，特制定本办法。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4"/>
          <w:szCs w:val="24"/>
        </w:rPr>
        <w:t>第二条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 资产是指过去的交易或者事项形成并由基金会拥有或者控制的资源，该资源预期会给基金会带来经济利益或者服务潜力。基金会资金的使用严格按照基金会业务范围的规定，不得挪作他用。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center"/>
        <w:textAlignment w:val="auto"/>
        <w:rPr>
          <w:rFonts w:hint="eastAsia"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4"/>
          <w:szCs w:val="24"/>
        </w:rPr>
        <w:t>第二章</w:t>
      </w:r>
      <w:r>
        <w:rPr>
          <w:rFonts w:hint="eastAsia" w:cs="宋体" w:asciiTheme="minorEastAsia" w:hAnsiTheme="minorEastAsia"/>
          <w:b/>
          <w:bCs/>
          <w:color w:val="000000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cs="宋体" w:asciiTheme="minorEastAsia" w:hAnsiTheme="minorEastAsia"/>
          <w:b/>
          <w:bCs/>
          <w:color w:val="000000"/>
          <w:kern w:val="0"/>
          <w:sz w:val="24"/>
          <w:szCs w:val="24"/>
        </w:rPr>
        <w:t>资产类别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4"/>
          <w:szCs w:val="24"/>
        </w:rPr>
        <w:t>第三条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 基金会的资产包括流动资产、固定资产、捐赠物资等。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  <w:lang w:eastAsia="zh-CN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4"/>
          <w:szCs w:val="24"/>
        </w:rPr>
        <w:t>第四条</w:t>
      </w:r>
      <w:r>
        <w:rPr>
          <w:rFonts w:hint="eastAsia" w:cs="宋体" w:asciiTheme="minorEastAsia" w:hAnsiTheme="minorEastAsia"/>
          <w:b/>
          <w:bCs/>
          <w:color w:val="000000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流动资产是指可以在一年内变现或者耗用的资产，包括现金、银行存款、应收及暂付款项等。基金会应当严格执行国家有关规定，加强内部管理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eastAsia="zh-CN"/>
        </w:rPr>
        <w:t>，现金、银行存款应当做到日清月结，定期清查盘点；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val="en-US" w:eastAsia="zh-CN"/>
        </w:rPr>
        <w:t>应当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eastAsia="zh-CN"/>
        </w:rPr>
        <w:t>严格按照国家有关银行账户管理规定，设立专用的人民币账户，各项收支必须全额纳入基金会开立的银行账户，统一核算管理；应当加强对应收和暂付款的管理，及时清理、收回或清算应收和暂付款，防止长期挂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cs="宋体" w:asciiTheme="minorEastAsia" w:hAnsiTheme="minorEastAsia" w:eastAsia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4"/>
          <w:szCs w:val="24"/>
        </w:rPr>
        <w:t>第五条</w:t>
      </w:r>
      <w:r>
        <w:rPr>
          <w:rFonts w:hint="eastAsia" w:cs="宋体" w:asciiTheme="minorEastAsia" w:hAnsiTheme="minorEastAsia"/>
          <w:b/>
          <w:bCs/>
          <w:color w:val="000000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固定资产是用于基金会业务活动，使用年限超过1年（不含1年）、单位价值在规定标准以上，并在使用过程中基本保持原有物质形态的资产，一般包括房屋及构筑物、专用设备、通用设备等。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val="en-US" w:eastAsia="zh-CN"/>
        </w:rPr>
        <w:t>基金会应当按用途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val="en-US" w:eastAsia="zh-CN"/>
        </w:rPr>
        <w:t>对固定资产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val="en-US" w:eastAsia="zh-CN"/>
        </w:rPr>
        <w:t>实行分类管理，并建立验收、登记、保管、折旧制度，做到账账相符，账实相符；应当定期进行盘点，增减变动要及时进行账务处理；应当加强对固定资产报废、处置的管理，对固定资产发生报废、毁损、出售、出让、转让、置换、对外捐赠等情况时，应当严格履行报批处置程序，进行相关账务核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4"/>
          <w:szCs w:val="24"/>
        </w:rPr>
        <w:t>第六条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 捐赠物资是指基金会接受的、所有权属于基金会的各类捐赠实物。基金会应当登记造册，妥善保管，严格按捐赠人的意愿和协议约定使用捐赠物资。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center"/>
        <w:textAlignment w:val="auto"/>
        <w:rPr>
          <w:rFonts w:hint="eastAsia" w:cs="宋体" w:asciiTheme="minorEastAsia" w:hAnsiTheme="minorEastAsia"/>
          <w:b/>
          <w:bCs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4"/>
          <w:szCs w:val="24"/>
        </w:rPr>
        <w:t>第三章 资产使用管理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4"/>
          <w:szCs w:val="24"/>
        </w:rPr>
        <w:t>第七条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 基金会接受捐赠，应当遵守相关法律法规，在符合章程规定的宗旨和业务范围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val="en-US" w:eastAsia="zh-CN"/>
        </w:rPr>
        <w:t>内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使用。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cs="宋体" w:asciiTheme="minorEastAsia" w:hAnsiTheme="minorEastAsia"/>
          <w:color w:val="000000"/>
          <w:kern w:val="0"/>
          <w:sz w:val="24"/>
          <w:szCs w:val="24"/>
          <w:lang w:eastAsia="zh-CN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4"/>
          <w:szCs w:val="24"/>
        </w:rPr>
        <w:t>第八条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 凡为基金会捐资，基金会均开具正式相关收据，并就捐赠资产的种类、质量、数量、金额和用途等内容签订捐赠协议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4"/>
          <w:szCs w:val="24"/>
        </w:rPr>
        <w:t>第九条</w:t>
      </w:r>
      <w:r>
        <w:rPr>
          <w:rFonts w:hint="eastAsia" w:cs="宋体" w:asciiTheme="minorEastAsia" w:hAnsiTheme="minorEastAsia"/>
          <w:b/>
          <w:bCs/>
          <w:color w:val="000000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val="en-US" w:eastAsia="zh-CN"/>
        </w:rPr>
        <w:t>基金会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应当按照协议约定的用途使用捐赠财产，不得擅自改变捐赠财产的用途。如果确需改变用途的，应当征得捐赠人的同意。捐赠人有权向本基金会查询捐赠财产的使用、管理情况，并提出意见和建议。对于捐赠人的查询，基金会应当及时如实答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4"/>
          <w:szCs w:val="24"/>
        </w:rPr>
        <w:t>第十条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 本基金会资产主要用于：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（一）业务范围内的公益活动；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（二）维持基金会正常运作的必要开支；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（三）其它符合基金会章程的款项。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4"/>
          <w:szCs w:val="24"/>
        </w:rPr>
        <w:t>第十一条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 基金会每年用于从事业务范围内的公益活动支出，不得低于上一年基金余额的8%。基金会工作人员工资福利和行政办公支出不超过当年总支出的10%。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4"/>
          <w:szCs w:val="24"/>
        </w:rPr>
        <w:t>第十二条</w:t>
      </w:r>
      <w:r>
        <w:rPr>
          <w:rFonts w:hint="eastAsia" w:cs="宋体" w:asciiTheme="minorEastAsia" w:hAnsiTheme="minorEastAsia"/>
          <w:b/>
          <w:bCs/>
          <w:color w:val="000000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基金会应当按照合法、安全、有效的原则，积极稳妥地进行资金运作，确保资金保值增值。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4"/>
          <w:szCs w:val="24"/>
        </w:rPr>
        <w:t>第十三条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 基金会应当执行国家统一的会计制度，依法进行会计核算、建立健全内部会计监督制度，保证会计资料合法、真实、准确、完整。基金会接受税务、会计主管部门依法实施的税务监督和会计监督。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4"/>
          <w:szCs w:val="24"/>
        </w:rPr>
        <w:t>第十四条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 本基金会的财产及其他收入受法律保护，任何单位、个人不得侵占、私分、挪用。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center"/>
        <w:textAlignment w:val="auto"/>
        <w:rPr>
          <w:rFonts w:hint="eastAsia"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4"/>
          <w:szCs w:val="24"/>
        </w:rPr>
        <w:t>第四章</w:t>
      </w:r>
      <w:r>
        <w:rPr>
          <w:rFonts w:hint="eastAsia" w:cs="宋体" w:asciiTheme="minorEastAsia" w:hAnsiTheme="minorEastAsia"/>
          <w:b/>
          <w:bCs/>
          <w:color w:val="000000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cs="宋体" w:asciiTheme="minorEastAsia" w:hAnsiTheme="minorEastAsia"/>
          <w:b/>
          <w:bCs/>
          <w:color w:val="000000"/>
          <w:kern w:val="0"/>
          <w:sz w:val="24"/>
          <w:szCs w:val="24"/>
        </w:rPr>
        <w:t>附则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4"/>
          <w:szCs w:val="24"/>
        </w:rPr>
        <w:t>第十五条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 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本办法自颁布之日起施行，由本基金会负责解释。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cs="宋体" w:asciiTheme="minorEastAsia" w:hAnsiTheme="minorEastAsia"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cs="宋体" w:asciiTheme="minorEastAsia" w:hAnsiTheme="minorEastAsia"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cs="宋体" w:asciiTheme="minorEastAsia" w:hAnsiTheme="minorEastAsia"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cs="宋体" w:asciiTheme="minorEastAsia" w:hAnsiTheme="minorEastAsia"/>
          <w:color w:val="000000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cs="宋体" w:asciiTheme="minorEastAsia" w:hAnsiTheme="minorEastAsia"/>
          <w:color w:val="000000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cs="宋体" w:asciiTheme="minorEastAsia" w:hAnsiTheme="minorEastAsia"/>
          <w:color w:val="000000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cs="宋体" w:asciiTheme="minorEastAsia" w:hAnsiTheme="minorEastAsia"/>
          <w:color w:val="000000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cs="宋体" w:asciiTheme="minorEastAsia" w:hAnsiTheme="minorEastAsia"/>
          <w:color w:val="000000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default" w:cs="宋体" w:asciiTheme="minorEastAsia" w:hAnsiTheme="minorEastAsia" w:eastAsia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val="en-US" w:eastAsia="zh-CN"/>
        </w:rPr>
        <w:t>泉州理工教育基金会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001F80"/>
    <w:rsid w:val="4400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2021-07-11T03:16:00Z</dcterms:created>
  <dc:creator>admin</dc:creator>
  <cp:lastModifiedBy>admin</cp:lastModifiedBy>
  <dcterms:modified xsi:type="dcterms:W3CDTF">2021-07-11T04:36:01Z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5C5FDB6EB712444A96523BB7AE2CA3B5</vt:lpwstr>
  </property>
</Properties>
</file>